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0FFD" w:rsidRDefault="00D00FFD">
      <w:pPr>
        <w:spacing w:after="280"/>
        <w:jc w:val="center"/>
        <w:rPr>
          <w:rFonts w:ascii="Times New Roman" w:eastAsia="Times New Roman" w:hAnsi="Times New Roman" w:cs="Times New Roman"/>
          <w:b/>
          <w:sz w:val="28"/>
          <w:szCs w:val="28"/>
          <w:u w:val="single"/>
        </w:rPr>
      </w:pPr>
      <w:bookmarkStart w:id="0" w:name="_gjdgxs" w:colFirst="0" w:colLast="0"/>
      <w:bookmarkEnd w:id="0"/>
    </w:p>
    <w:p w14:paraId="00000002" w14:textId="77777777" w:rsidR="00D00FFD" w:rsidRDefault="00DB0781">
      <w:pPr>
        <w:spacing w:before="280" w:after="28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AML and KYC policy</w:t>
      </w:r>
    </w:p>
    <w:p w14:paraId="00000003" w14:textId="77777777" w:rsidR="00D00FFD" w:rsidRDefault="00D00FFD">
      <w:pPr>
        <w:spacing w:before="280" w:after="280"/>
        <w:jc w:val="center"/>
        <w:rPr>
          <w:rFonts w:ascii="Times New Roman" w:eastAsia="Times New Roman" w:hAnsi="Times New Roman" w:cs="Times New Roman"/>
          <w:sz w:val="28"/>
          <w:szCs w:val="28"/>
          <w:u w:val="single"/>
        </w:rPr>
      </w:pPr>
    </w:p>
    <w:p w14:paraId="00000004" w14:textId="77777777" w:rsidR="00D00FFD" w:rsidRDefault="00DB0781">
      <w:pPr>
        <w:spacing w:before="280" w:after="280"/>
        <w:jc w:val="both"/>
        <w:rPr>
          <w:rFonts w:ascii="Times New Roman" w:eastAsia="Times New Roman" w:hAnsi="Times New Roman" w:cs="Times New Roman"/>
        </w:rPr>
      </w:pPr>
      <w:r>
        <w:rPr>
          <w:rFonts w:ascii="Times New Roman" w:eastAsia="Times New Roman" w:hAnsi="Times New Roman" w:cs="Times New Roman"/>
          <w:b/>
        </w:rPr>
        <w:t xml:space="preserve">Anti-money laundering and know your client policy </w:t>
      </w:r>
    </w:p>
    <w:p w14:paraId="00000005" w14:textId="28FD5410" w:rsidR="00D00FFD" w:rsidRDefault="00DB0781">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The AML and KYC policy, which is managed by </w:t>
      </w:r>
      <w:proofErr w:type="spellStart"/>
      <w:r w:rsidR="0069302D">
        <w:rPr>
          <w:rFonts w:ascii="Times New Roman" w:eastAsia="Times New Roman" w:hAnsi="Times New Roman" w:cs="Times New Roman"/>
        </w:rPr>
        <w:t>J</w:t>
      </w:r>
      <w:r w:rsidR="0069302D" w:rsidRPr="0069302D">
        <w:rPr>
          <w:rFonts w:ascii="Times New Roman" w:eastAsia="Times New Roman" w:hAnsi="Times New Roman" w:cs="Times New Roman"/>
        </w:rPr>
        <w:t>eft</w:t>
      </w:r>
      <w:proofErr w:type="spellEnd"/>
      <w:r w:rsidR="0069302D" w:rsidRPr="0069302D">
        <w:rPr>
          <w:rFonts w:ascii="Times New Roman" w:eastAsia="Times New Roman" w:hAnsi="Times New Roman" w:cs="Times New Roman"/>
        </w:rPr>
        <w:t>-</w:t>
      </w:r>
      <w:r w:rsidR="0069302D">
        <w:rPr>
          <w:rFonts w:ascii="Times New Roman" w:eastAsia="Times New Roman" w:hAnsi="Times New Roman" w:cs="Times New Roman"/>
        </w:rPr>
        <w:t>E</w:t>
      </w:r>
      <w:r w:rsidR="0069302D" w:rsidRPr="0069302D">
        <w:rPr>
          <w:rFonts w:ascii="Times New Roman" w:eastAsia="Times New Roman" w:hAnsi="Times New Roman" w:cs="Times New Roman"/>
        </w:rPr>
        <w:t>xperts</w:t>
      </w:r>
      <w:r w:rsidR="0069302D">
        <w:rPr>
          <w:rFonts w:ascii="Times New Roman" w:eastAsia="Times New Roman" w:hAnsi="Times New Roman" w:cs="Times New Roman"/>
        </w:rPr>
        <w:t xml:space="preserve"> </w:t>
      </w:r>
      <w:r w:rsidR="00D435D8" w:rsidRPr="00D435D8">
        <w:rPr>
          <w:rFonts w:ascii="Times New Roman" w:eastAsia="Times New Roman" w:hAnsi="Times New Roman" w:cs="Times New Roman"/>
        </w:rPr>
        <w:t>Group LTD</w:t>
      </w:r>
      <w:r>
        <w:rPr>
          <w:rFonts w:ascii="Times New Roman" w:eastAsia="Times New Roman" w:hAnsi="Times New Roman" w:cs="Times New Roman"/>
        </w:rPr>
        <w:t xml:space="preserve"> and its partners and clients, is posted on</w:t>
      </w:r>
      <w:hyperlink r:id="rId5">
        <w:r>
          <w:rPr>
            <w:rFonts w:ascii="Times New Roman" w:eastAsia="Times New Roman" w:hAnsi="Times New Roman" w:cs="Times New Roman"/>
          </w:rPr>
          <w:t xml:space="preserve"> </w:t>
        </w:r>
      </w:hyperlink>
      <w:r w:rsidR="0069302D" w:rsidRPr="0069302D">
        <w:rPr>
          <w:rFonts w:ascii="Times New Roman" w:eastAsia="Times New Roman" w:hAnsi="Times New Roman" w:cs="Times New Roman"/>
        </w:rPr>
        <w:t>https://jeft-experts.com/</w:t>
      </w:r>
      <w:r w:rsidRPr="0069302D">
        <w:rPr>
          <w:rFonts w:ascii="Times New Roman" w:eastAsia="Times New Roman" w:hAnsi="Times New Roman" w:cs="Times New Roman"/>
        </w:rPr>
        <w:t>.</w:t>
      </w:r>
      <w:bookmarkStart w:id="1" w:name="_GoBack"/>
      <w:bookmarkEnd w:id="1"/>
      <w:r>
        <w:rPr>
          <w:rFonts w:ascii="Times New Roman" w:eastAsia="Times New Roman" w:hAnsi="Times New Roman" w:cs="Times New Roman"/>
        </w:rPr>
        <w:t xml:space="preserve"> The primary objective of this policy is to prevent money laundering, terrorism financing, and any other criminal activity that facilitates money laundering. To achieve this goal, the company requires its managers, employees, and affiliates to adhere to the principles outlined in the policy. The policy aims to target actions that conceal or disguise the true origin of funds obtained through illegal means, in order to prevent money laundering. Typically, money laundering occurs in three stages: placement, bundling, and integration. At each stage, the funds are moved or transferred to different accounts or financial institutions to separate the money from its criminal origins. The company is committed to cooperating with law enforcement agencies and authorized financial institutions by providing necessary information about clients and keeping accurate records of clients, their accounts, and transactions. The company also agrees to exchange information with financial institutions or law enforcement agencies in order to identify and prevent suspected terrorists or instances of money laundering.</w:t>
      </w:r>
    </w:p>
    <w:p w14:paraId="00000006" w14:textId="77777777" w:rsidR="00D00FFD" w:rsidRDefault="00DB0781">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The Client undertakes to: </w:t>
      </w:r>
    </w:p>
    <w:p w14:paraId="00000007" w14:textId="77777777" w:rsidR="00D00FFD" w:rsidRDefault="00DB0781">
      <w:pPr>
        <w:numPr>
          <w:ilvl w:val="0"/>
          <w:numId w:val="1"/>
        </w:numPr>
        <w:spacing w:before="280" w:after="280"/>
        <w:jc w:val="both"/>
      </w:pPr>
      <w:r>
        <w:rPr>
          <w:rFonts w:ascii="Times New Roman" w:eastAsia="Times New Roman" w:hAnsi="Times New Roman" w:cs="Times New Roman"/>
        </w:rPr>
        <w:t xml:space="preserve">-  to comply with legal norms, including international ones, aimed to struggle </w:t>
      </w:r>
    </w:p>
    <w:p w14:paraId="00000008" w14:textId="77777777" w:rsidR="00D00FFD" w:rsidRDefault="00DB0781">
      <w:pPr>
        <w:spacing w:before="280" w:after="280"/>
        <w:ind w:left="720"/>
        <w:jc w:val="both"/>
        <w:rPr>
          <w:rFonts w:ascii="Times New Roman" w:eastAsia="Times New Roman" w:hAnsi="Times New Roman" w:cs="Times New Roman"/>
        </w:rPr>
      </w:pPr>
      <w:r>
        <w:rPr>
          <w:rFonts w:ascii="Times New Roman" w:eastAsia="Times New Roman" w:hAnsi="Times New Roman" w:cs="Times New Roman"/>
        </w:rPr>
        <w:t xml:space="preserve">illicit trafficking, financial fraud, money laundering and legalization of funds </w:t>
      </w:r>
    </w:p>
    <w:p w14:paraId="00000009" w14:textId="77777777" w:rsidR="00D00FFD" w:rsidRDefault="00DB0781">
      <w:pPr>
        <w:spacing w:before="280" w:after="280"/>
        <w:ind w:left="720"/>
        <w:jc w:val="both"/>
        <w:rPr>
          <w:rFonts w:ascii="Times New Roman" w:eastAsia="Times New Roman" w:hAnsi="Times New Roman" w:cs="Times New Roman"/>
        </w:rPr>
      </w:pPr>
      <w:r>
        <w:rPr>
          <w:rFonts w:ascii="Times New Roman" w:eastAsia="Times New Roman" w:hAnsi="Times New Roman" w:cs="Times New Roman"/>
        </w:rPr>
        <w:t xml:space="preserve">obtained by illegal means; </w:t>
      </w:r>
    </w:p>
    <w:p w14:paraId="0000000A" w14:textId="77777777" w:rsidR="00D00FFD" w:rsidRDefault="00DB0781">
      <w:pPr>
        <w:numPr>
          <w:ilvl w:val="0"/>
          <w:numId w:val="1"/>
        </w:numPr>
        <w:spacing w:before="280" w:after="280"/>
        <w:jc w:val="both"/>
      </w:pPr>
      <w:r>
        <w:rPr>
          <w:rFonts w:ascii="Times New Roman" w:eastAsia="Times New Roman" w:hAnsi="Times New Roman" w:cs="Times New Roman"/>
        </w:rPr>
        <w:t xml:space="preserve">-  eliminate direct or indirect complicity in illegal financial activities and any other </w:t>
      </w:r>
    </w:p>
    <w:p w14:paraId="0000000B" w14:textId="77777777" w:rsidR="00D00FFD" w:rsidRDefault="00DB0781">
      <w:pPr>
        <w:spacing w:before="280" w:after="280"/>
        <w:ind w:left="720"/>
        <w:jc w:val="both"/>
        <w:rPr>
          <w:rFonts w:ascii="Times New Roman" w:eastAsia="Times New Roman" w:hAnsi="Times New Roman" w:cs="Times New Roman"/>
        </w:rPr>
      </w:pPr>
      <w:r>
        <w:rPr>
          <w:rFonts w:ascii="Times New Roman" w:eastAsia="Times New Roman" w:hAnsi="Times New Roman" w:cs="Times New Roman"/>
        </w:rPr>
        <w:t xml:space="preserve">illegal transactions with the use of the Site. </w:t>
      </w:r>
    </w:p>
    <w:p w14:paraId="0000000C" w14:textId="77777777" w:rsidR="00D00FFD" w:rsidRDefault="00DB0781">
      <w:pPr>
        <w:spacing w:before="280" w:after="280"/>
        <w:ind w:left="720"/>
        <w:jc w:val="both"/>
        <w:rPr>
          <w:rFonts w:ascii="Times New Roman" w:eastAsia="Times New Roman" w:hAnsi="Times New Roman" w:cs="Times New Roman"/>
        </w:rPr>
      </w:pPr>
      <w:r>
        <w:rPr>
          <w:rFonts w:ascii="Times New Roman" w:eastAsia="Times New Roman" w:hAnsi="Times New Roman" w:cs="Times New Roman"/>
        </w:rPr>
        <w:t xml:space="preserve">The Client guarantees the legal origin, legal ownership and the right to use the funds transferred to the company’s accounts. </w:t>
      </w:r>
    </w:p>
    <w:p w14:paraId="0000000D" w14:textId="77777777" w:rsidR="00D00FFD" w:rsidRDefault="00DB0781">
      <w:pPr>
        <w:spacing w:before="240" w:after="240"/>
        <w:jc w:val="both"/>
        <w:rPr>
          <w:rFonts w:ascii="Times New Roman" w:eastAsia="Times New Roman" w:hAnsi="Times New Roman" w:cs="Times New Roman"/>
        </w:rPr>
      </w:pPr>
      <w:r>
        <w:rPr>
          <w:rFonts w:ascii="Times New Roman" w:eastAsia="Times New Roman" w:hAnsi="Times New Roman" w:cs="Times New Roman"/>
        </w:rPr>
        <w:t>If any fraudulent activity is suspected, such as the use of stolen credit cards or any other suspicious payment activity, the Company may block the client's account, cancel any executed payment, and investigate the nature of the doubtful operation on the client's account. The company may also suspend such operations until the investigation is completed and the reasons for the occurrence are determined. If the origin of the client's funds is questionable or the data sender and owner of the trading account are different, the company reserves the right to block the account until the security service completes the investigation. Withdrawals from a trading account can only be made after the client's data is fully verified, including a completed application form, verified contact details, and copies of documents provided on demand by the Company. Transfers between company clients and withdrawals to third parties are prohibited. In cases where the input and withdrawal methods are different, the company may request additional information from the client. If the client refuses to provide the additional information requested by the Company, the company may block the client's account during the investigation.</w:t>
      </w:r>
    </w:p>
    <w:p w14:paraId="0000000E" w14:textId="77777777" w:rsidR="00D00FFD" w:rsidRDefault="00D00FFD">
      <w:pPr>
        <w:spacing w:before="280" w:after="280"/>
        <w:jc w:val="both"/>
        <w:rPr>
          <w:rFonts w:ascii="Times New Roman" w:eastAsia="Times New Roman" w:hAnsi="Times New Roman" w:cs="Times New Roman"/>
        </w:rPr>
      </w:pPr>
    </w:p>
    <w:p w14:paraId="0000000F" w14:textId="77777777" w:rsidR="00D00FFD" w:rsidRDefault="00DB0781">
      <w:pPr>
        <w:spacing w:before="240" w:after="240"/>
        <w:jc w:val="both"/>
        <w:rPr>
          <w:rFonts w:ascii="Times New Roman" w:eastAsia="Times New Roman" w:hAnsi="Times New Roman" w:cs="Times New Roman"/>
        </w:rPr>
      </w:pPr>
      <w:r>
        <w:rPr>
          <w:rFonts w:ascii="Times New Roman" w:eastAsia="Times New Roman" w:hAnsi="Times New Roman" w:cs="Times New Roman"/>
        </w:rPr>
        <w:t>While conducting an investigation, the Company has the right to request documents such as a copy of the Client's ID, bank card used for account replenishment, payment records, and other documents to confirm the lawful possession and legal origin of funds. It is strictly prohibited for the client to use the services or software for any illegal or fraudulent activities or transactions, including money laundering, as defined by the laws of the client's jurisdiction. The Company's refusal to execute suspicious transactions does not make the Company civilly liable for failing to fulfill obligations to the client. Each division of the Company adheres to AML and KYC policies, which are prepared in accordance with local regulations. Personal and official documents are retained for a minimum period of time as required by local law.</w:t>
      </w:r>
    </w:p>
    <w:p w14:paraId="00000010" w14:textId="77777777" w:rsidR="00D00FFD" w:rsidRDefault="00DB0781">
      <w:pPr>
        <w:spacing w:before="240" w:after="240"/>
        <w:jc w:val="both"/>
        <w:rPr>
          <w:rFonts w:ascii="Times New Roman" w:eastAsia="Times New Roman" w:hAnsi="Times New Roman" w:cs="Times New Roman"/>
        </w:rPr>
      </w:pPr>
      <w:r>
        <w:rPr>
          <w:rFonts w:ascii="Times New Roman" w:eastAsia="Times New Roman" w:hAnsi="Times New Roman" w:cs="Times New Roman"/>
        </w:rPr>
        <w:t>All new employees must attend AML and KYC training, while existing employees undergo annual training. Additionally, all employees related to AML and KYC are required to participate in additional training programs.</w:t>
      </w:r>
    </w:p>
    <w:p w14:paraId="00000011" w14:textId="77777777" w:rsidR="00D00FFD" w:rsidRDefault="00D00FFD">
      <w:pPr>
        <w:spacing w:before="280" w:after="280"/>
        <w:jc w:val="both"/>
        <w:rPr>
          <w:rFonts w:ascii="Times New Roman" w:eastAsia="Times New Roman" w:hAnsi="Times New Roman" w:cs="Times New Roman"/>
        </w:rPr>
      </w:pPr>
    </w:p>
    <w:p w14:paraId="00000012" w14:textId="77777777" w:rsidR="00D00FFD" w:rsidRDefault="00D00FFD">
      <w:pPr>
        <w:jc w:val="both"/>
        <w:rPr>
          <w:rFonts w:ascii="Times New Roman" w:eastAsia="Times New Roman" w:hAnsi="Times New Roman" w:cs="Times New Roman"/>
        </w:rPr>
      </w:pPr>
    </w:p>
    <w:sectPr w:rsidR="00D00FFD">
      <w:pgSz w:w="11900"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754EC"/>
    <w:multiLevelType w:val="multilevel"/>
    <w:tmpl w:val="667E8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FD"/>
    <w:rsid w:val="0069302D"/>
    <w:rsid w:val="00D00FFD"/>
    <w:rsid w:val="00D435D8"/>
    <w:rsid w:val="00DB07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BE35"/>
  <w15:docId w15:val="{C55097AF-00DA-0B48-B8C6-E25A679D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ngcapit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fin-1</cp:lastModifiedBy>
  <cp:revision>2</cp:revision>
  <dcterms:created xsi:type="dcterms:W3CDTF">2024-01-29T11:57:00Z</dcterms:created>
  <dcterms:modified xsi:type="dcterms:W3CDTF">2024-01-29T11:57:00Z</dcterms:modified>
</cp:coreProperties>
</file>